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CB3A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14:paraId="22101B88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Wypełnianie luki w podaży kreatyny</w:t>
      </w:r>
    </w:p>
    <w:p w14:paraId="5EFCF15E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</w:pPr>
      <w:r w:rsidRPr="008D5D20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begin"/>
      </w:r>
      <w:r w:rsidRPr="008D5D20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instrText xml:space="preserve"> INCLUDEPICTURE "https://content.yudu.com/web/1r3p1/0A1zifp/PoultryWorld2021-9/html/htmlArticles/articles_prf6XIPdGAKCNFYw/images/IMG_349969340.jpg" \* MERGEFORMATINET </w:instrText>
      </w:r>
      <w:r w:rsidRPr="008D5D20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separate"/>
      </w:r>
      <w:r w:rsidRPr="008D5D20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pict w14:anchorId="27E47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nly two thirds of the creatine requirement for maximum animal performance is supplied by the animal’s own creatine synthesis." style="width:397.5pt;height:264.75pt">
            <v:imagedata r:id="rId4" r:href="rId5"/>
          </v:shape>
        </w:pict>
      </w:r>
      <w:r w:rsidRPr="008D5D20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end"/>
      </w:r>
    </w:p>
    <w:p w14:paraId="28C48F7F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>Tylko dwie trzecie zapotrzebowania na kreatynę dla maksymalnej wydajności zwierzęcia jest dostarczane przez jego własną syntezę kreatyny.</w:t>
      </w:r>
    </w:p>
    <w:p w14:paraId="17C1C7A4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Przy zwiększonym potencjale genetycznym i następującym po nim wzroście mięśni, brojlery mają zwiększone i wysokie zapotrzebowanie na kreatynę, które nie zawsze jest zaspokajane. Dodatek kwasu </w:t>
      </w:r>
      <w:proofErr w:type="spellStart"/>
      <w:r w:rsidRPr="008D5D20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guanidynooctowego</w:t>
      </w:r>
      <w:proofErr w:type="spellEnd"/>
      <w:r w:rsidRPr="008D5D20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do paszy dla brojlerów wypełnia lukę w podaży kreatyny, zwiększając tym samym efektywność i skuteczność żywienia oraz optymalizując koszty produkcji.</w:t>
      </w:r>
    </w:p>
    <w:p w14:paraId="0014A384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Odżywianie</w:t>
      </w:r>
    </w:p>
    <w:p w14:paraId="32D1B6A0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Tobias </w:t>
      </w:r>
      <w:proofErr w:type="spellStart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Denz</w:t>
      </w:r>
      <w:proofErr w:type="spellEnd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Lukas Bauer, </w:t>
      </w:r>
      <w:proofErr w:type="spellStart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Evonik</w:t>
      </w:r>
      <w:proofErr w:type="spellEnd"/>
    </w:p>
    <w:p w14:paraId="3257F065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Nowoczesna genetyka brojlerów wykazuje znaczące ulepszenia w porównaniu z ich poprzednikami sprzed ponad 60 lat. Badania pokazują, że od 1957 roku wydajność wzrostu uległa niewiarygodnej poprawie, ze wzrostem absolutnej wagi brojlerów i ich umięśnienia. W parze z tym wzrostem umięśnienia idzie większe zapotrzebowanie ptaków na kreatynę. Biorąc pod uwagę obecny poziom wzrostu w branży, zapotrzebowanie brojlerów na kreatynę jest znaczne.</w:t>
      </w:r>
    </w:p>
    <w:p w14:paraId="72AE12C1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Tylko dwie trzecie zapotrzebowania na kreatynę dla maksymalnej wydajności zwierzęcia jest dostarczane przez jego własną syntezę. Pozostała jedna trzecia musi być uzupełniona poprzez paszę, np. za pomocą kwasu </w:t>
      </w:r>
      <w:proofErr w:type="spellStart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guanidynooctowego</w:t>
      </w:r>
      <w:proofErr w:type="spellEnd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(GAA). Do 35 dnia wzrostu brojlerów zapotrzebowanie na kreatynę może przekroczyć 100 mg dziennie. Poziom </w:t>
      </w:r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lastRenderedPageBreak/>
        <w:t>kreatyny w mięśniach może być zwiększony przez suplementację GAA rzędu 10-20%, w zależności od dawki.</w:t>
      </w:r>
    </w:p>
    <w:p w14:paraId="1B125B92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Metabolizm kreatyny</w:t>
      </w:r>
    </w:p>
    <w:p w14:paraId="2A4FA16B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GAA poprawia wydajność wzrostu poprzez efektywne wykorzystanie składników odżywczych i może oszczędzać argininę i energię z diety. Kreatyna jest syntetyzowana u zwierząt w procesie, który rozpoczyna się w nerkach i przechodzi przez wątrobę, zanim zacznie działać w mięśniach jako "ogniwo akumulatorowe" zwierzęcia. Tam fosforan kreatyny (Kreatyna P) pomaga w regeneracji </w:t>
      </w:r>
      <w:proofErr w:type="spellStart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adenozynotrójfosforanu</w:t>
      </w:r>
      <w:proofErr w:type="spellEnd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(ATP) katalizowanej przez enzym kinazę </w:t>
      </w:r>
      <w:proofErr w:type="spellStart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kreatynową</w:t>
      </w:r>
      <w:proofErr w:type="spellEnd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(CK) poprzez przeniesienie grupy fosforanowej do </w:t>
      </w:r>
      <w:proofErr w:type="spellStart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adenozynodifosforanu</w:t>
      </w:r>
      <w:proofErr w:type="spellEnd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(ADP) w celu syntezy ATP. Fosforan kreatyny (Kreatyna P) działa następnie jako drugie źródło energii na poziomie komórkowym.</w:t>
      </w:r>
    </w:p>
    <w:p w14:paraId="4BF0543F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ATP jest uniwersalnym źródłem energii komórkowej i musi być swobodnie dostępne, aby wspierać wiele procesów zachodzących w komórce. Bardzo ważnym procesem wymagającym energii w komórce jest synteza białek z aminokwasów. Jeśli więc ATP i kreatyna P nie są łatwo dostępne, ogranicza to syntezę białek, a w konsekwencji wzrost mięśni. Wysokie stężenie kreatyny w surowicy może hamować syntezę de </w:t>
      </w:r>
      <w:proofErr w:type="spellStart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novo</w:t>
      </w:r>
      <w:proofErr w:type="spellEnd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GAA z argininy i glicyny, znaną jako represja zwrotna AGAT-enzymu. Problem ten można przezwyciężyć poprzez bezpośrednią suplementację GAA, dostarczając zwierzęciu przez cały czas wystarczający poziom kreatyny. Korzyści wynikające z włączenia GAA do paszy są takie same u brojlerów i świń. Jego główne efekty obejmują poprawę współczynnika wykorzystania paszy (FCR) i jakości tuszy, wraz ze wzrostem masy ciała i poprawą zdrowia.</w:t>
      </w:r>
    </w:p>
    <w:p w14:paraId="5DDCCE93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Źródła kreatyny</w:t>
      </w:r>
    </w:p>
    <w:p w14:paraId="7AEDC77F" w14:textId="77777777" w:rsidR="008D5D20" w:rsidRPr="008D5D20" w:rsidRDefault="008D5D20" w:rsidP="008D5D2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Chociaż białka zwierzęce stanowią potencjalne źródło kreatyny, dostępne poziomy są minimalne. Na przykład, mączka mięsno-kostna zawiera 208 ± 107 mg/kg kreatyny. Białko roślinne nie zawiera kreatyny w ogóle. Natomiast suplement, taki jak </w:t>
      </w:r>
      <w:proofErr w:type="spellStart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Guanamino</w:t>
      </w:r>
      <w:proofErr w:type="spellEnd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firmy </w:t>
      </w:r>
      <w:proofErr w:type="spellStart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Evonik</w:t>
      </w:r>
      <w:proofErr w:type="spellEnd"/>
      <w:r w:rsidRPr="008D5D20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, zawiera 960 000 mg GAA/kg (co odpowiada 1 074 774 mg kreatyny/kg). Producenci muszą również wziąć pod uwagę fakt, że kreatyna nie jest stabilna termicznie, więc kiedy pasza jest granulowana kreatyna zostanie zniszczona, co można zniwelować poprzez suplementację GAA.</w:t>
      </w:r>
    </w:p>
    <w:p w14:paraId="71A6652F" w14:textId="74EC5397" w:rsidR="003F679F" w:rsidRDefault="008D5D20">
      <w:r>
        <w:t>Tłumaczenie PZZHiPD</w:t>
      </w:r>
    </w:p>
    <w:sectPr w:rsidR="003F679F" w:rsidSect="003A34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5B23" w14:textId="77777777" w:rsidR="001A66B3" w:rsidRDefault="008D5D20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</w:t>
    </w:r>
    <w:r w:rsidRPr="001A66B3">
      <w:rPr>
        <w:b/>
        <w:bCs/>
      </w:rPr>
      <w:t>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20"/>
    <w:rsid w:val="003F679F"/>
    <w:rsid w:val="008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0801"/>
  <w15:chartTrackingRefBased/>
  <w15:docId w15:val="{9276D9DC-54C3-44E5-8DA3-8B48ED5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5D2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D5D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content.yudu.com/web/1r3p1/0A1zifp/PoultryWorld2021-9/html/htmlArticles/articles_prf6XIPdGAKCNFYw/images/IMG_34996934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2022-01-16T18:45:00Z</dcterms:created>
  <dcterms:modified xsi:type="dcterms:W3CDTF">2022-01-16T18:46:00Z</dcterms:modified>
</cp:coreProperties>
</file>